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77" w:rsidRPr="00594D77" w:rsidRDefault="00594D77">
      <w:pPr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594D77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Номинальный счет </w:t>
      </w:r>
    </w:p>
    <w:p w:rsidR="00594D77" w:rsidRDefault="00594D77" w:rsidP="00594D77">
      <w:pPr>
        <w:jc w:val="both"/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594D77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Уважаемые опекуны (попечители), приемные родители!</w:t>
      </w:r>
      <w:r w:rsidRPr="00594D77">
        <w:t xml:space="preserve"> </w:t>
      </w:r>
      <w:r>
        <w:rPr>
          <w:noProof/>
          <w:lang w:eastAsia="ru-RU"/>
        </w:rPr>
        <w:drawing>
          <wp:inline distT="0" distB="0" distL="0" distR="0">
            <wp:extent cx="2374293" cy="2378587"/>
            <wp:effectExtent l="19050" t="0" r="6957" b="0"/>
            <wp:docPr id="1" name="Рисунок 1" descr="https://mszn.khabkrai.ru/photos/7518_x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szn.khabkrai.ru/photos/7518_x9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57" cy="2381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6AE" w:rsidRPr="00594D77" w:rsidRDefault="00594D77" w:rsidP="00594D77">
      <w:pPr>
        <w:jc w:val="both"/>
      </w:pPr>
      <w:r w:rsidRPr="00594D77">
        <w:rPr>
          <w:rFonts w:cs="Arial"/>
          <w:color w:val="000000"/>
          <w:shd w:val="clear" w:color="auto" w:fill="FFFFFF"/>
        </w:rPr>
        <w:t> </w:t>
      </w:r>
      <w:proofErr w:type="gramStart"/>
      <w:r w:rsidRPr="00594D77">
        <w:rPr>
          <w:rFonts w:cs="Arial"/>
          <w:color w:val="000000"/>
          <w:shd w:val="clear" w:color="auto" w:fill="FFFFFF"/>
        </w:rPr>
        <w:t xml:space="preserve">Отдел опеки и попечительства администрации </w:t>
      </w:r>
      <w:proofErr w:type="spellStart"/>
      <w:r w:rsidRPr="00594D77">
        <w:rPr>
          <w:rFonts w:cs="Arial"/>
          <w:color w:val="000000"/>
          <w:shd w:val="clear" w:color="auto" w:fill="FFFFFF"/>
        </w:rPr>
        <w:t>Аткарского</w:t>
      </w:r>
      <w:proofErr w:type="spellEnd"/>
      <w:r w:rsidRPr="00594D77">
        <w:rPr>
          <w:rFonts w:cs="Arial"/>
          <w:color w:val="000000"/>
          <w:shd w:val="clear" w:color="auto" w:fill="FFFFFF"/>
        </w:rPr>
        <w:t xml:space="preserve"> муниципального района информирует Вас, что с 1 июля 2014 года действуют изменения, внесенные в п.1 ст. 37 Гражданского кодекса Российской Федерации о том, что суммы алиментов, пенсий, пособий, возмещения вреда, понесенного в случае смерти кормильца, а также иные выплачиваемые на содержание подопечного средства подлежат зачислению на отдельный номинальный счет, открываемый опекуном или попечителем</w:t>
      </w:r>
      <w:proofErr w:type="gramEnd"/>
      <w:r w:rsidRPr="00594D77">
        <w:rPr>
          <w:rFonts w:cs="Arial"/>
          <w:color w:val="000000"/>
          <w:shd w:val="clear" w:color="auto" w:fill="FFFFFF"/>
        </w:rPr>
        <w:t xml:space="preserve"> в кредитной организации, и расходуются опекуном или попечителем без предварительного разрешения органа опеки и попечительства.</w:t>
      </w:r>
    </w:p>
    <w:sectPr w:rsidR="00D126AE" w:rsidRPr="00594D77" w:rsidSect="00D1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D77"/>
    <w:rsid w:val="00594D77"/>
    <w:rsid w:val="005F4D27"/>
    <w:rsid w:val="00745A08"/>
    <w:rsid w:val="00D1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Н.</dc:creator>
  <cp:lastModifiedBy>Костенко Н.</cp:lastModifiedBy>
  <cp:revision>1</cp:revision>
  <dcterms:created xsi:type="dcterms:W3CDTF">2024-03-29T11:44:00Z</dcterms:created>
  <dcterms:modified xsi:type="dcterms:W3CDTF">2024-03-29T11:46:00Z</dcterms:modified>
</cp:coreProperties>
</file>