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426D" w14:textId="77777777" w:rsidR="00C14B13" w:rsidRPr="00C14B13" w:rsidRDefault="00C14B13" w:rsidP="00C14B13">
      <w:pPr>
        <w:jc w:val="center"/>
        <w:rPr>
          <w:rFonts w:ascii="PT Astra Serif" w:hAnsi="PT Astra Serif" w:cs="Helvetica"/>
          <w:b/>
          <w:sz w:val="28"/>
          <w:szCs w:val="28"/>
        </w:rPr>
      </w:pPr>
      <w:r w:rsidRPr="00C14B13">
        <w:rPr>
          <w:rFonts w:ascii="PT Astra Serif" w:hAnsi="PT Astra Serif"/>
          <w:b/>
          <w:sz w:val="28"/>
          <w:szCs w:val="28"/>
        </w:rPr>
        <w:t xml:space="preserve">Разъяснение по </w:t>
      </w:r>
      <w:r w:rsidRPr="00C14B13">
        <w:rPr>
          <w:rFonts w:ascii="PT Astra Serif" w:hAnsi="PT Astra Serif" w:cs="Helvetica"/>
          <w:b/>
          <w:sz w:val="28"/>
          <w:szCs w:val="28"/>
        </w:rPr>
        <w:t xml:space="preserve">порядку </w:t>
      </w:r>
      <w:bookmarkStart w:id="0" w:name="_GoBack"/>
      <w:bookmarkEnd w:id="0"/>
    </w:p>
    <w:p w14:paraId="2BD41A61" w14:textId="77777777" w:rsidR="00C14B13" w:rsidRPr="00C14B13" w:rsidRDefault="00C14B13" w:rsidP="00C14B13">
      <w:pPr>
        <w:jc w:val="center"/>
        <w:rPr>
          <w:rFonts w:ascii="PT Astra Serif" w:hAnsi="PT Astra Serif" w:cs="Helvetica"/>
          <w:b/>
          <w:sz w:val="28"/>
          <w:szCs w:val="28"/>
        </w:rPr>
      </w:pPr>
      <w:r w:rsidRPr="00C14B13">
        <w:rPr>
          <w:rFonts w:ascii="PT Astra Serif" w:hAnsi="PT Astra Serif" w:cs="Helvetica"/>
          <w:b/>
          <w:sz w:val="28"/>
          <w:szCs w:val="28"/>
        </w:rPr>
        <w:t xml:space="preserve">усыновления </w:t>
      </w:r>
      <w:r w:rsidRPr="00C14B13">
        <w:rPr>
          <w:rFonts w:ascii="PT Astra Serif" w:hAnsi="PT Astra Serif"/>
          <w:b/>
          <w:sz w:val="28"/>
          <w:szCs w:val="28"/>
        </w:rPr>
        <w:t>(удочерения) пасынков (падчериц)</w:t>
      </w:r>
    </w:p>
    <w:p w14:paraId="0304B95C" w14:textId="77777777" w:rsidR="00C14B13" w:rsidRDefault="00C14B13" w:rsidP="00C14B1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 w:cs="Helvetica"/>
          <w:sz w:val="28"/>
          <w:szCs w:val="28"/>
        </w:rPr>
      </w:pPr>
    </w:p>
    <w:p w14:paraId="6747A1C9" w14:textId="77777777" w:rsidR="00C14B13" w:rsidRPr="00905795" w:rsidRDefault="00C14B13" w:rsidP="00C14B1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905795">
        <w:rPr>
          <w:rFonts w:ascii="PT Astra Serif" w:hAnsi="PT Astra Serif" w:cs="Helvetica"/>
          <w:sz w:val="28"/>
          <w:szCs w:val="28"/>
        </w:rPr>
        <w:t>Усыновление детей отчимом</w:t>
      </w:r>
      <w:r>
        <w:rPr>
          <w:rFonts w:ascii="PT Astra Serif" w:hAnsi="PT Astra Serif" w:cs="Helvetica"/>
          <w:sz w:val="28"/>
          <w:szCs w:val="28"/>
        </w:rPr>
        <w:t xml:space="preserve"> (мачехой)</w:t>
      </w:r>
      <w:r w:rsidRPr="00905795">
        <w:rPr>
          <w:rFonts w:ascii="PT Astra Serif" w:hAnsi="PT Astra Serif" w:cs="Helvetica"/>
          <w:sz w:val="28"/>
          <w:szCs w:val="28"/>
        </w:rPr>
        <w:t xml:space="preserve"> осуществляется в судебном порядке в соответствии с общими требованиями, установленными законодательством. </w:t>
      </w:r>
    </w:p>
    <w:p w14:paraId="42169209" w14:textId="77777777" w:rsidR="00C14B13" w:rsidRPr="00905795" w:rsidRDefault="00C14B13" w:rsidP="00C14B1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905795">
        <w:rPr>
          <w:rFonts w:ascii="PT Astra Serif" w:hAnsi="PT Astra Serif" w:cs="Helvetica"/>
          <w:sz w:val="28"/>
          <w:szCs w:val="28"/>
        </w:rPr>
        <w:t>В соответствии со ст. 125 Семейного кодекса у</w:t>
      </w:r>
      <w:r w:rsidRPr="00905795">
        <w:rPr>
          <w:rFonts w:ascii="PT Astra Serif" w:hAnsi="PT Astra Serif"/>
          <w:sz w:val="28"/>
          <w:szCs w:val="28"/>
        </w:rPr>
        <w:t xml:space="preserve">сыновление производится судом по заявлению лица, желающего усыновить ребенка. Рассмотрение дел об усыновлении ребенка производится судом в порядке особого производства по правилам, </w:t>
      </w:r>
      <w:proofErr w:type="gramStart"/>
      <w:r w:rsidRPr="00905795">
        <w:rPr>
          <w:rFonts w:ascii="PT Astra Serif" w:hAnsi="PT Astra Serif"/>
          <w:sz w:val="28"/>
          <w:szCs w:val="28"/>
        </w:rPr>
        <w:t>предусмотренным  ст.</w:t>
      </w:r>
      <w:proofErr w:type="gramEnd"/>
      <w:r w:rsidRPr="00905795">
        <w:rPr>
          <w:rFonts w:ascii="PT Astra Serif" w:hAnsi="PT Astra Serif"/>
          <w:sz w:val="28"/>
          <w:szCs w:val="28"/>
        </w:rPr>
        <w:t xml:space="preserve"> 271</w:t>
      </w:r>
      <w:r>
        <w:rPr>
          <w:rFonts w:ascii="PT Astra Serif" w:hAnsi="PT Astra Serif"/>
          <w:sz w:val="28"/>
          <w:szCs w:val="28"/>
        </w:rPr>
        <w:t>, 272</w:t>
      </w:r>
      <w:r w:rsidRPr="00905795">
        <w:rPr>
          <w:rFonts w:ascii="PT Astra Serif" w:hAnsi="PT Astra Serif"/>
          <w:sz w:val="28"/>
          <w:szCs w:val="28"/>
        </w:rPr>
        <w:t xml:space="preserve"> Г</w:t>
      </w:r>
      <w:r w:rsidRPr="00905795">
        <w:rPr>
          <w:rFonts w:ascii="PT Astra Serif" w:hAnsi="PT Astra Serif" w:cs="Helvetica"/>
          <w:sz w:val="28"/>
          <w:szCs w:val="28"/>
        </w:rPr>
        <w:t>ражданско</w:t>
      </w:r>
      <w:r>
        <w:rPr>
          <w:rFonts w:ascii="PT Astra Serif" w:hAnsi="PT Astra Serif" w:cs="Helvetica"/>
          <w:sz w:val="28"/>
          <w:szCs w:val="28"/>
        </w:rPr>
        <w:t xml:space="preserve">го </w:t>
      </w:r>
      <w:r w:rsidRPr="00905795">
        <w:rPr>
          <w:rFonts w:ascii="PT Astra Serif" w:hAnsi="PT Astra Serif" w:cs="Helvetica"/>
          <w:sz w:val="28"/>
          <w:szCs w:val="28"/>
        </w:rPr>
        <w:t>процессуального кодекса</w:t>
      </w:r>
      <w:r>
        <w:rPr>
          <w:rFonts w:ascii="PT Astra Serif" w:hAnsi="PT Astra Serif" w:cs="Helvetica"/>
          <w:sz w:val="28"/>
          <w:szCs w:val="28"/>
        </w:rPr>
        <w:t xml:space="preserve"> РФ</w:t>
      </w:r>
      <w:r w:rsidRPr="00905795">
        <w:rPr>
          <w:rFonts w:ascii="PT Astra Serif" w:hAnsi="PT Astra Serif" w:cs="Helvetica"/>
          <w:sz w:val="28"/>
          <w:szCs w:val="28"/>
        </w:rPr>
        <w:t>.</w:t>
      </w:r>
    </w:p>
    <w:p w14:paraId="76ED30F8" w14:textId="77777777" w:rsidR="00C14B13" w:rsidRPr="00905795" w:rsidRDefault="00C14B13" w:rsidP="00C14B1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3695E">
        <w:rPr>
          <w:rFonts w:ascii="PT Astra Serif" w:hAnsi="PT Astra Serif"/>
          <w:b/>
          <w:sz w:val="28"/>
          <w:szCs w:val="28"/>
        </w:rPr>
        <w:t>Дела об усыновлении детей рассматриваются судом с обязательным участием самого усыновителя</w:t>
      </w:r>
      <w:r w:rsidRPr="00905795">
        <w:rPr>
          <w:rFonts w:ascii="PT Astra Serif" w:hAnsi="PT Astra Serif"/>
          <w:sz w:val="28"/>
          <w:szCs w:val="28"/>
        </w:rPr>
        <w:t>, органов опеки и попечительства, а также прокурора.</w:t>
      </w:r>
    </w:p>
    <w:p w14:paraId="047C81CC" w14:textId="77777777" w:rsidR="00C14B13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C10C57">
        <w:rPr>
          <w:rFonts w:ascii="PT Astra Serif" w:hAnsi="PT Astra Serif" w:cs="Helvetica"/>
          <w:b/>
          <w:sz w:val="28"/>
          <w:szCs w:val="28"/>
        </w:rPr>
        <w:t>Наличие у заявителя представителя, надлежащим образом уполномоченного на ведение дела в суде, не освобождает лицо, желающее усыновить ребенка, от обязанности явиться в суд.</w:t>
      </w:r>
      <w:r w:rsidRPr="004E7AD1">
        <w:rPr>
          <w:rFonts w:ascii="PT Astra Serif" w:hAnsi="PT Astra Serif" w:cs="Helvetica"/>
          <w:sz w:val="28"/>
          <w:szCs w:val="28"/>
        </w:rPr>
        <w:t xml:space="preserve"> </w:t>
      </w:r>
    </w:p>
    <w:p w14:paraId="378C3192" w14:textId="77777777" w:rsidR="00C14B13" w:rsidRPr="0095287C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i/>
          <w:sz w:val="28"/>
          <w:szCs w:val="28"/>
        </w:rPr>
      </w:pPr>
      <w:r w:rsidRPr="004E7AD1">
        <w:rPr>
          <w:rFonts w:ascii="PT Astra Serif" w:hAnsi="PT Astra Serif" w:cs="Helvetica"/>
          <w:sz w:val="28"/>
          <w:szCs w:val="28"/>
        </w:rPr>
        <w:t>Представители по делам данной категории вправе без личного участия доверителя производить действия вне стадии судебного разбирательства, в частности собрать и представить необходимые доказательства, при подготовке дела к судебному разбирательству давать судье пояснения по существу заявления, по требованию судьи представлять дополнительные доказательства, ставить вопрос об оказании помощи в истребовании письменных и вещественных доказательств и т.п</w:t>
      </w:r>
      <w:r>
        <w:rPr>
          <w:rFonts w:ascii="PT Astra Serif" w:hAnsi="PT Astra Serif" w:cs="Helvetica"/>
          <w:sz w:val="28"/>
          <w:szCs w:val="28"/>
        </w:rPr>
        <w:t xml:space="preserve">. </w:t>
      </w:r>
      <w:r w:rsidRPr="0095287C">
        <w:rPr>
          <w:rFonts w:ascii="PT Astra Serif" w:hAnsi="PT Astra Serif" w:cs="Helvetica"/>
          <w:i/>
          <w:sz w:val="28"/>
          <w:szCs w:val="28"/>
        </w:rPr>
        <w:t xml:space="preserve">(п. 3 </w:t>
      </w:r>
      <w:r w:rsidRPr="0095287C">
        <w:rPr>
          <w:i/>
          <w:color w:val="22272F"/>
          <w:sz w:val="26"/>
          <w:szCs w:val="26"/>
          <w:shd w:val="clear" w:color="auto" w:fill="FFFFFF"/>
        </w:rPr>
        <w:t xml:space="preserve">Постановления Пленума Верховного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 xml:space="preserve">Суда </w:t>
      </w:r>
      <w:r w:rsidRPr="0095287C">
        <w:rPr>
          <w:i/>
          <w:color w:val="22272F"/>
          <w:sz w:val="26"/>
          <w:szCs w:val="26"/>
          <w:shd w:val="clear" w:color="auto" w:fill="FFFFFF"/>
        </w:rPr>
        <w:t>РФ от</w:t>
      </w:r>
      <w:r w:rsidRPr="0095287C">
        <w:rPr>
          <w:color w:val="22272F"/>
          <w:sz w:val="26"/>
          <w:szCs w:val="26"/>
          <w:shd w:val="clear" w:color="auto" w:fill="FFFFFF"/>
        </w:rPr>
        <w:t xml:space="preserve">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>20 апреля 2006</w:t>
      </w:r>
      <w:r w:rsidRPr="0095287C">
        <w:rPr>
          <w:rStyle w:val="a6"/>
          <w:rFonts w:eastAsia="Calibri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95287C">
        <w:rPr>
          <w:i/>
          <w:color w:val="22272F"/>
          <w:sz w:val="26"/>
          <w:szCs w:val="26"/>
          <w:shd w:val="clear" w:color="auto" w:fill="FFFFFF"/>
        </w:rPr>
        <w:t>г. №8 «</w:t>
      </w:r>
      <w:r w:rsidRPr="0095287C">
        <w:rPr>
          <w:color w:val="22272F"/>
          <w:sz w:val="26"/>
          <w:szCs w:val="26"/>
          <w:shd w:val="clear" w:color="auto" w:fill="FFFFFF"/>
        </w:rPr>
        <w:t xml:space="preserve">О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 xml:space="preserve">применении </w:t>
      </w:r>
      <w:r w:rsidRPr="0095287C">
        <w:rPr>
          <w:color w:val="22272F"/>
          <w:sz w:val="26"/>
          <w:szCs w:val="26"/>
          <w:shd w:val="clear" w:color="auto" w:fill="FFFFFF"/>
        </w:rPr>
        <w:t xml:space="preserve">судами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 xml:space="preserve">законодательства </w:t>
      </w:r>
      <w:r w:rsidRPr="0095287C">
        <w:rPr>
          <w:color w:val="22272F"/>
          <w:sz w:val="26"/>
          <w:szCs w:val="26"/>
          <w:shd w:val="clear" w:color="auto" w:fill="FFFFFF"/>
        </w:rPr>
        <w:t xml:space="preserve">при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 xml:space="preserve">рассмотрении дел </w:t>
      </w:r>
      <w:r w:rsidRPr="0095287C">
        <w:rPr>
          <w:color w:val="22272F"/>
          <w:sz w:val="26"/>
          <w:szCs w:val="26"/>
          <w:shd w:val="clear" w:color="auto" w:fill="FFFFFF"/>
        </w:rPr>
        <w:t xml:space="preserve">об 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 xml:space="preserve">усыновлении </w:t>
      </w:r>
      <w:r w:rsidRPr="0095287C">
        <w:rPr>
          <w:color w:val="22272F"/>
          <w:sz w:val="26"/>
          <w:szCs w:val="26"/>
          <w:shd w:val="clear" w:color="auto" w:fill="FFFFFF"/>
        </w:rPr>
        <w:t>(</w:t>
      </w:r>
      <w:r w:rsidRPr="0095287C">
        <w:rPr>
          <w:rStyle w:val="a6"/>
          <w:rFonts w:eastAsia="Calibri"/>
          <w:iCs w:val="0"/>
          <w:color w:val="22272F"/>
          <w:sz w:val="26"/>
          <w:szCs w:val="26"/>
          <w:shd w:val="clear" w:color="auto" w:fill="FFFFFF"/>
        </w:rPr>
        <w:t>удочерении</w:t>
      </w:r>
      <w:r w:rsidRPr="0095287C">
        <w:rPr>
          <w:i/>
          <w:color w:val="22272F"/>
          <w:sz w:val="26"/>
          <w:szCs w:val="26"/>
          <w:shd w:val="clear" w:color="auto" w:fill="FFFFFF"/>
        </w:rPr>
        <w:t>) детей»</w:t>
      </w:r>
      <w:r>
        <w:rPr>
          <w:i/>
          <w:color w:val="22272F"/>
          <w:sz w:val="26"/>
          <w:szCs w:val="26"/>
          <w:shd w:val="clear" w:color="auto" w:fill="FFFFFF"/>
        </w:rPr>
        <w:t>)</w:t>
      </w:r>
      <w:r w:rsidRPr="0095287C">
        <w:rPr>
          <w:rFonts w:ascii="PT Astra Serif" w:hAnsi="PT Astra Serif" w:cs="Helvetica"/>
          <w:i/>
          <w:sz w:val="28"/>
          <w:szCs w:val="28"/>
        </w:rPr>
        <w:t>.</w:t>
      </w:r>
    </w:p>
    <w:p w14:paraId="18568C4D" w14:textId="77777777" w:rsidR="00C14B13" w:rsidRPr="00C65719" w:rsidRDefault="00C14B13" w:rsidP="00C14B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усыновителями, в котором указываются:</w:t>
      </w:r>
    </w:p>
    <w:p w14:paraId="4B512CC8" w14:textId="77777777" w:rsidR="00C14B13" w:rsidRPr="00C65719" w:rsidRDefault="00C14B13" w:rsidP="00C14B13">
      <w:pPr>
        <w:pStyle w:val="s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фамилия, имя, отчество (при наличии) граждан, желающих усыновить ребенка;</w:t>
      </w:r>
    </w:p>
    <w:p w14:paraId="042FC116" w14:textId="77777777" w:rsidR="00C14B13" w:rsidRPr="00C65719" w:rsidRDefault="00C14B13" w:rsidP="00C14B13">
      <w:pPr>
        <w:pStyle w:val="s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сведения о документах, удостоверяющих личность граждан, желающих усыновить ребенка;</w:t>
      </w:r>
    </w:p>
    <w:p w14:paraId="370F26F5" w14:textId="77777777" w:rsidR="00C14B13" w:rsidRPr="00C65719" w:rsidRDefault="00C14B13" w:rsidP="00C14B13">
      <w:pPr>
        <w:pStyle w:val="s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сведения о гражданах, зарегистрированных по месту жительства гражданина, желающего усыновить ребенка;</w:t>
      </w:r>
    </w:p>
    <w:p w14:paraId="5B566729" w14:textId="77777777" w:rsidR="00C14B13" w:rsidRPr="00C65719" w:rsidRDefault="00C14B13" w:rsidP="00C14B13">
      <w:pPr>
        <w:pStyle w:val="s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 xml:space="preserve">сведения, </w:t>
      </w:r>
      <w:r>
        <w:rPr>
          <w:rFonts w:ascii="PT Astra Serif" w:hAnsi="PT Astra Serif" w:cs="Helvetica"/>
          <w:sz w:val="28"/>
          <w:szCs w:val="28"/>
        </w:rPr>
        <w:t>об отсутствии судимости</w:t>
      </w:r>
      <w:r w:rsidRPr="00C65719">
        <w:rPr>
          <w:rFonts w:ascii="PT Astra Serif" w:hAnsi="PT Astra Serif" w:cs="Helvetica"/>
          <w:sz w:val="28"/>
          <w:szCs w:val="28"/>
        </w:rPr>
        <w:t xml:space="preserve"> </w:t>
      </w:r>
      <w:r>
        <w:rPr>
          <w:rFonts w:ascii="PT Astra Serif" w:hAnsi="PT Astra Serif" w:cs="Helvetica"/>
          <w:sz w:val="28"/>
          <w:szCs w:val="28"/>
        </w:rPr>
        <w:t>в соответствии с</w:t>
      </w:r>
      <w:r w:rsidRPr="00C65719">
        <w:rPr>
          <w:rFonts w:ascii="PT Astra Serif" w:hAnsi="PT Astra Serif" w:cs="Helvetica"/>
          <w:sz w:val="28"/>
          <w:szCs w:val="28"/>
        </w:rPr>
        <w:t> </w:t>
      </w:r>
      <w:hyperlink r:id="rId5" w:anchor="/document/10105807/entry/12706" w:history="1">
        <w:r w:rsidRPr="00C65719">
          <w:rPr>
            <w:rFonts w:ascii="PT Astra Serif" w:hAnsi="PT Astra Serif" w:cs="Helvetica"/>
            <w:sz w:val="28"/>
            <w:szCs w:val="28"/>
          </w:rPr>
          <w:t>подпункта</w:t>
        </w:r>
        <w:r>
          <w:rPr>
            <w:rFonts w:ascii="PT Astra Serif" w:hAnsi="PT Astra Serif" w:cs="Helvetica"/>
            <w:sz w:val="28"/>
            <w:szCs w:val="28"/>
          </w:rPr>
          <w:t>ми</w:t>
        </w:r>
        <w:r w:rsidRPr="00C65719">
          <w:rPr>
            <w:rFonts w:ascii="PT Astra Serif" w:hAnsi="PT Astra Serif" w:cs="Helvetica"/>
            <w:sz w:val="28"/>
            <w:szCs w:val="28"/>
          </w:rPr>
          <w:t xml:space="preserve"> 9 - 11 пункта 1 статьи 127</w:t>
        </w:r>
      </w:hyperlink>
      <w:r w:rsidRPr="00C65719">
        <w:rPr>
          <w:rFonts w:ascii="PT Astra Serif" w:hAnsi="PT Astra Serif" w:cs="Helvetica"/>
          <w:sz w:val="28"/>
          <w:szCs w:val="28"/>
        </w:rPr>
        <w:t> Семейного кодекса Российской Федерации</w:t>
      </w:r>
      <w:r>
        <w:rPr>
          <w:rFonts w:ascii="PT Astra Serif" w:hAnsi="PT Astra Serif" w:cs="Helvetica"/>
          <w:sz w:val="28"/>
          <w:szCs w:val="28"/>
        </w:rPr>
        <w:t>.</w:t>
      </w:r>
    </w:p>
    <w:p w14:paraId="1CC067CA" w14:textId="77777777" w:rsidR="00C14B13" w:rsidRPr="00C65719" w:rsidRDefault="00C14B13" w:rsidP="00C14B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К заявлению прилагаются следующие документы:</w:t>
      </w:r>
    </w:p>
    <w:p w14:paraId="1C5A6655" w14:textId="77777777" w:rsidR="00C14B13" w:rsidRPr="00C65719" w:rsidRDefault="00C14B13" w:rsidP="00C14B13">
      <w:pPr>
        <w:pStyle w:val="s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краткая автобиография лица, желающего усыновить ребенка;</w:t>
      </w:r>
    </w:p>
    <w:p w14:paraId="53149C53" w14:textId="77777777" w:rsidR="00C14B13" w:rsidRPr="00C65719" w:rsidRDefault="00C14B13" w:rsidP="00C14B13">
      <w:pPr>
        <w:pStyle w:val="s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hyperlink r:id="rId6" w:anchor="/document/70709970/entry/2000" w:history="1">
        <w:r w:rsidRPr="00C65719">
          <w:rPr>
            <w:rFonts w:ascii="PT Astra Serif" w:hAnsi="PT Astra Serif" w:cs="Helvetica"/>
            <w:sz w:val="28"/>
            <w:szCs w:val="28"/>
          </w:rPr>
          <w:t>заключение</w:t>
        </w:r>
      </w:hyperlink>
      <w:r w:rsidRPr="00C65719">
        <w:rPr>
          <w:rFonts w:ascii="PT Astra Serif" w:hAnsi="PT Astra Serif" w:cs="Helvetica"/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</w:t>
      </w:r>
      <w:r w:rsidRPr="00C65719">
        <w:rPr>
          <w:rFonts w:ascii="PT Astra Serif" w:hAnsi="PT Astra Serif" w:cs="Helvetica"/>
          <w:sz w:val="28"/>
          <w:szCs w:val="28"/>
        </w:rPr>
        <w:lastRenderedPageBreak/>
        <w:t>оставшихся без попечения родителей, оформленное в порядке, установленном Министерством здравоохранения Российской Федерации;</w:t>
      </w:r>
    </w:p>
    <w:p w14:paraId="58BE0700" w14:textId="77777777" w:rsidR="00C14B13" w:rsidRPr="00C65719" w:rsidRDefault="00C14B13" w:rsidP="00C14B13">
      <w:pPr>
        <w:pStyle w:val="s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C65719">
        <w:rPr>
          <w:rFonts w:ascii="PT Astra Serif" w:hAnsi="PT Astra Serif" w:cs="Helvetica"/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14:paraId="0D1F6597" w14:textId="77777777" w:rsidR="00C14B13" w:rsidRPr="007516DC" w:rsidRDefault="00C14B13" w:rsidP="00C14B13">
      <w:pPr>
        <w:pStyle w:val="a5"/>
        <w:numPr>
          <w:ilvl w:val="0"/>
          <w:numId w:val="24"/>
        </w:numPr>
        <w:spacing w:before="0" w:after="0"/>
        <w:ind w:left="0"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905795">
        <w:rPr>
          <w:rFonts w:ascii="PT Astra Serif" w:hAnsi="PT Astra Serif" w:cs="Helvetica"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помещение.</w:t>
      </w:r>
    </w:p>
    <w:p w14:paraId="08891C7D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Для суда к заключению органов опеки и попечительства должны быть приложены</w:t>
      </w:r>
      <w:r>
        <w:rPr>
          <w:rFonts w:ascii="PT Astra Serif" w:hAnsi="PT Astra Serif" w:cs="Helvetica"/>
          <w:sz w:val="28"/>
          <w:szCs w:val="28"/>
        </w:rPr>
        <w:t xml:space="preserve"> следующие документы</w:t>
      </w:r>
      <w:r w:rsidRPr="0003695E">
        <w:rPr>
          <w:rFonts w:ascii="PT Astra Serif" w:hAnsi="PT Astra Serif" w:cs="Helvetica"/>
          <w:sz w:val="28"/>
          <w:szCs w:val="28"/>
        </w:rPr>
        <w:t>:</w:t>
      </w:r>
    </w:p>
    <w:p w14:paraId="0F169798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1) акт обследования условий жизни усыновителей (усыновителя), составленный органом опеки и попечительства по месту жительства или месту нахождения усыновляемого ребенка либо по месту жительства усыновителей (усыновителя);</w:t>
      </w:r>
    </w:p>
    <w:p w14:paraId="70C24DD3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2) свидетельство о рождении усыновляемого ребенка;</w:t>
      </w:r>
    </w:p>
    <w:p w14:paraId="69308CEA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3) медицинское заключение о состоянии здоровья, о физическом и об умственном развитии усыновляемого ребенка;</w:t>
      </w:r>
    </w:p>
    <w:p w14:paraId="069AD131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4) согласие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исключением случаев, если такое согласие в соответствии с </w:t>
      </w:r>
      <w:hyperlink r:id="rId7" w:anchor="/document/10105807/entry/1322" w:history="1">
        <w:r w:rsidRPr="0003695E">
          <w:rPr>
            <w:rFonts w:ascii="PT Astra Serif" w:hAnsi="PT Astra Serif" w:cs="Helvetica"/>
            <w:sz w:val="28"/>
            <w:szCs w:val="28"/>
          </w:rPr>
          <w:t>федеральным законом</w:t>
        </w:r>
      </w:hyperlink>
      <w:r w:rsidRPr="0003695E">
        <w:rPr>
          <w:rFonts w:ascii="PT Astra Serif" w:hAnsi="PT Astra Serif" w:cs="Helvetica"/>
          <w:sz w:val="28"/>
          <w:szCs w:val="28"/>
        </w:rPr>
        <w:t> не требуется);</w:t>
      </w:r>
    </w:p>
    <w:p w14:paraId="7C57F2A7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03695E">
        <w:rPr>
          <w:rFonts w:ascii="PT Astra Serif" w:hAnsi="PT Astra Serif" w:cs="Helvetica"/>
          <w:sz w:val="28"/>
          <w:szCs w:val="28"/>
        </w:rPr>
        <w:t>5) согласие супруга (родителя ребенка) или документ, подтверждающий, что супруги прекратили семейные отношения и не проживают совместно более года</w:t>
      </w:r>
      <w:r>
        <w:rPr>
          <w:rFonts w:ascii="PT Astra Serif" w:hAnsi="PT Astra Serif" w:cs="Helvetica"/>
          <w:sz w:val="28"/>
          <w:szCs w:val="28"/>
        </w:rPr>
        <w:t>.</w:t>
      </w:r>
    </w:p>
    <w:p w14:paraId="5504F72A" w14:textId="77777777" w:rsidR="00C14B13" w:rsidRPr="0003695E" w:rsidRDefault="00C14B13" w:rsidP="00C14B13">
      <w:pPr>
        <w:pStyle w:val="a5"/>
        <w:spacing w:before="0" w:after="0"/>
        <w:ind w:firstLine="709"/>
        <w:jc w:val="both"/>
        <w:textAlignment w:val="baseline"/>
        <w:rPr>
          <w:rFonts w:ascii="PT Astra Serif" w:hAnsi="PT Astra Serif" w:cs="Helvetica"/>
          <w:b/>
          <w:sz w:val="28"/>
          <w:szCs w:val="28"/>
        </w:rPr>
      </w:pPr>
      <w:r w:rsidRPr="0003695E">
        <w:rPr>
          <w:rFonts w:ascii="PT Astra Serif" w:hAnsi="PT Astra Serif" w:cs="Helvetica"/>
          <w:b/>
          <w:sz w:val="28"/>
          <w:szCs w:val="28"/>
        </w:rPr>
        <w:t>Суд при необходимости может затребовать и иные документы.</w:t>
      </w:r>
    </w:p>
    <w:p w14:paraId="3A8AE1E5" w14:textId="77777777" w:rsidR="00C14B13" w:rsidRPr="001C6888" w:rsidRDefault="00C14B13" w:rsidP="00C14B13">
      <w:pPr>
        <w:ind w:firstLine="709"/>
        <w:rPr>
          <w:rFonts w:ascii="PT Astra Serif" w:hAnsi="PT Astra Serif"/>
          <w:sz w:val="26"/>
          <w:szCs w:val="26"/>
        </w:rPr>
      </w:pPr>
    </w:p>
    <w:p w14:paraId="26E4315E" w14:textId="7A20B47E" w:rsidR="00D80B94" w:rsidRPr="002D3E1F" w:rsidRDefault="00B934BE" w:rsidP="002D3E1F">
      <w:r w:rsidRPr="002D3E1F">
        <w:t xml:space="preserve"> </w:t>
      </w:r>
    </w:p>
    <w:sectPr w:rsidR="00D80B94" w:rsidRPr="002D3E1F" w:rsidSect="00DC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6D1"/>
    <w:multiLevelType w:val="multilevel"/>
    <w:tmpl w:val="BE7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70C7B"/>
    <w:multiLevelType w:val="multilevel"/>
    <w:tmpl w:val="1E7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60A8"/>
    <w:multiLevelType w:val="multilevel"/>
    <w:tmpl w:val="A9B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A0EA2"/>
    <w:multiLevelType w:val="multilevel"/>
    <w:tmpl w:val="300A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C55E5"/>
    <w:multiLevelType w:val="hybridMultilevel"/>
    <w:tmpl w:val="0BD4056A"/>
    <w:lvl w:ilvl="0" w:tplc="19563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00016D"/>
    <w:multiLevelType w:val="multilevel"/>
    <w:tmpl w:val="AF7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91DE6"/>
    <w:multiLevelType w:val="multilevel"/>
    <w:tmpl w:val="676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96288"/>
    <w:multiLevelType w:val="multilevel"/>
    <w:tmpl w:val="B13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371CA"/>
    <w:multiLevelType w:val="multilevel"/>
    <w:tmpl w:val="2D1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33683"/>
    <w:multiLevelType w:val="multilevel"/>
    <w:tmpl w:val="D6D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7BA7"/>
    <w:multiLevelType w:val="multilevel"/>
    <w:tmpl w:val="2BA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14E93"/>
    <w:multiLevelType w:val="multilevel"/>
    <w:tmpl w:val="6B1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2670D"/>
    <w:multiLevelType w:val="multilevel"/>
    <w:tmpl w:val="379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5170A"/>
    <w:multiLevelType w:val="multilevel"/>
    <w:tmpl w:val="15AE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95F65"/>
    <w:multiLevelType w:val="multilevel"/>
    <w:tmpl w:val="E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147E8"/>
    <w:multiLevelType w:val="multilevel"/>
    <w:tmpl w:val="BC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F514E"/>
    <w:multiLevelType w:val="multilevel"/>
    <w:tmpl w:val="BA1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45FCE"/>
    <w:multiLevelType w:val="hybridMultilevel"/>
    <w:tmpl w:val="7534E554"/>
    <w:lvl w:ilvl="0" w:tplc="195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F70D9"/>
    <w:multiLevelType w:val="multilevel"/>
    <w:tmpl w:val="FC9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008DF"/>
    <w:multiLevelType w:val="multilevel"/>
    <w:tmpl w:val="264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C37DF"/>
    <w:multiLevelType w:val="multilevel"/>
    <w:tmpl w:val="5C7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A4C52"/>
    <w:multiLevelType w:val="multilevel"/>
    <w:tmpl w:val="6D7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E7147"/>
    <w:multiLevelType w:val="multilevel"/>
    <w:tmpl w:val="0B9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53FD3"/>
    <w:multiLevelType w:val="multilevel"/>
    <w:tmpl w:val="778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4"/>
  </w:num>
  <w:num w:numId="5">
    <w:abstractNumId w:val="2"/>
  </w:num>
  <w:num w:numId="6">
    <w:abstractNumId w:val="0"/>
  </w:num>
  <w:num w:numId="7">
    <w:abstractNumId w:val="20"/>
  </w:num>
  <w:num w:numId="8">
    <w:abstractNumId w:val="12"/>
  </w:num>
  <w:num w:numId="9">
    <w:abstractNumId w:val="10"/>
  </w:num>
  <w:num w:numId="10">
    <w:abstractNumId w:val="18"/>
  </w:num>
  <w:num w:numId="11">
    <w:abstractNumId w:val="8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  <w:num w:numId="17">
    <w:abstractNumId w:val="19"/>
  </w:num>
  <w:num w:numId="18">
    <w:abstractNumId w:val="3"/>
  </w:num>
  <w:num w:numId="19">
    <w:abstractNumId w:val="11"/>
  </w:num>
  <w:num w:numId="20">
    <w:abstractNumId w:val="23"/>
  </w:num>
  <w:num w:numId="21">
    <w:abstractNumId w:val="16"/>
  </w:num>
  <w:num w:numId="22">
    <w:abstractNumId w:val="2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B"/>
    <w:rsid w:val="00192C70"/>
    <w:rsid w:val="002D3E1F"/>
    <w:rsid w:val="004601FB"/>
    <w:rsid w:val="005A37FC"/>
    <w:rsid w:val="00A7673E"/>
    <w:rsid w:val="00A93491"/>
    <w:rsid w:val="00B934BE"/>
    <w:rsid w:val="00C14B13"/>
    <w:rsid w:val="00C84322"/>
    <w:rsid w:val="00D80B94"/>
    <w:rsid w:val="00D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074"/>
  <w15:chartTrackingRefBased/>
  <w15:docId w15:val="{CF35B824-6C2F-4E78-BFCD-BAE97EA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-redesignstats-item-count">
    <w:name w:val="article-stats-view-redesign__stats-item-count"/>
    <w:basedOn w:val="a0"/>
    <w:rsid w:val="00A7673E"/>
  </w:style>
  <w:style w:type="character" w:customStyle="1" w:styleId="ui-lib-likes-countcount">
    <w:name w:val="ui-lib-likes-count__count"/>
    <w:basedOn w:val="a0"/>
    <w:rsid w:val="00A7673E"/>
  </w:style>
  <w:style w:type="paragraph" w:customStyle="1" w:styleId="article-renderblock">
    <w:name w:val="article-render__block"/>
    <w:basedOn w:val="a"/>
    <w:rsid w:val="00A7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673E"/>
    <w:rPr>
      <w:color w:val="0000FF"/>
      <w:u w:val="single"/>
    </w:rPr>
  </w:style>
  <w:style w:type="paragraph" w:styleId="a4">
    <w:name w:val="No Spacing"/>
    <w:uiPriority w:val="1"/>
    <w:qFormat/>
    <w:rsid w:val="005A37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14B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4B13"/>
    <w:rPr>
      <w:i/>
      <w:iCs/>
    </w:rPr>
  </w:style>
  <w:style w:type="paragraph" w:customStyle="1" w:styleId="s1">
    <w:name w:val="s_1"/>
    <w:basedOn w:val="a"/>
    <w:rsid w:val="00C1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2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25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0695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18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525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367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6D6D6"/>
            <w:right w:val="none" w:sz="0" w:space="0" w:color="auto"/>
          </w:divBdr>
          <w:divsChild>
            <w:div w:id="832334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2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50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79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20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420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0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327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2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9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7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2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184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8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08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104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8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57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6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5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2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8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91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8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63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17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7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7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21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66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Н.</dc:creator>
  <cp:keywords/>
  <dc:description/>
  <cp:lastModifiedBy>Серова Н.</cp:lastModifiedBy>
  <cp:revision>2</cp:revision>
  <cp:lastPrinted>2022-01-24T07:09:00Z</cp:lastPrinted>
  <dcterms:created xsi:type="dcterms:W3CDTF">2025-03-19T05:03:00Z</dcterms:created>
  <dcterms:modified xsi:type="dcterms:W3CDTF">2025-03-19T05:03:00Z</dcterms:modified>
</cp:coreProperties>
</file>