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Более 7,5 тыс. границ внесены в ЕГРН саратовским </w:t>
      </w:r>
      <w:proofErr w:type="spellStart"/>
      <w:r>
        <w:rPr>
          <w:rFonts w:ascii="Times New Roman" w:hAnsi="Times New Roman"/>
          <w:b/>
          <w:sz w:val="28"/>
        </w:rPr>
        <w:t>Роскадастром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2023 году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Саратовской области подвели итоги работы в 2023 году по вопросу обеспечения полноты и качества наполнения Единого государственного реестра недвижимости (ЕГРН)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актуальными и достоверными сведениями реестра границ.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2022 года Саратовская область участвует в реализации государственной программы Российской Федерации «Национальная система пространственных данных», одной из целей которых является полные и достоверные сведения ЕГРН о границах муниципальных образований, населенных пунктов, территориальных  зон.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сегодняшний день поставленная цель продолжает оставаться одним из ключевых направлений деятельности Саратовского </w:t>
      </w:r>
      <w:proofErr w:type="spellStart"/>
      <w:r>
        <w:rPr>
          <w:rFonts w:ascii="Times New Roman" w:hAnsi="Times New Roman"/>
          <w:sz w:val="28"/>
        </w:rPr>
        <w:t>Роскадастра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Начальник отдела инфраструктуры пространственных данных саратовского </w:t>
      </w:r>
      <w:proofErr w:type="spellStart"/>
      <w:r>
        <w:rPr>
          <w:rFonts w:ascii="Times New Roman" w:hAnsi="Times New Roman"/>
          <w:b/>
          <w:sz w:val="28"/>
        </w:rPr>
        <w:t>Роскадастра</w:t>
      </w:r>
      <w:proofErr w:type="spellEnd"/>
      <w:r>
        <w:rPr>
          <w:rFonts w:ascii="Times New Roman" w:hAnsi="Times New Roman"/>
          <w:b/>
          <w:sz w:val="28"/>
        </w:rPr>
        <w:t xml:space="preserve"> Ирина Иванова рассказала, что в </w:t>
      </w:r>
      <w:r>
        <w:rPr>
          <w:rFonts w:ascii="Times New Roman" w:hAnsi="Times New Roman"/>
          <w:sz w:val="28"/>
        </w:rPr>
        <w:t xml:space="preserve">2023 году </w:t>
      </w:r>
      <w:proofErr w:type="spellStart"/>
      <w:r>
        <w:rPr>
          <w:rFonts w:ascii="Times New Roman" w:hAnsi="Times New Roman"/>
          <w:sz w:val="28"/>
        </w:rPr>
        <w:t>Роскадастром</w:t>
      </w:r>
      <w:proofErr w:type="spellEnd"/>
      <w:r>
        <w:rPr>
          <w:rFonts w:ascii="Times New Roman" w:hAnsi="Times New Roman"/>
          <w:sz w:val="28"/>
        </w:rPr>
        <w:t xml:space="preserve"> совместно с органами государственной власти и органами местного самоуправления проделана колоссальная работа по наполнению ЕГРН актуальными и достоверными сведениями реестра границ. Так, в 2023 году в реестр границ были внесены сведения о более 7,5 тыс. границах, из них: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131 зон охраны объектов культурного наследия;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 защитных зон объектов культурного наследия;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233 охранных зон объектов электроэнергетики (объектов электросетевого хозяйства и объектов по производству электрической энергии);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 придорожных полос автомобильных дорог;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527 охранных зон трубопроводов (газопроводов, нефтепроводов и нефтепродуктопроводов, </w:t>
      </w:r>
      <w:proofErr w:type="spellStart"/>
      <w:r>
        <w:rPr>
          <w:rFonts w:ascii="Times New Roman" w:hAnsi="Times New Roman"/>
          <w:sz w:val="28"/>
        </w:rPr>
        <w:t>аммиакопроводов</w:t>
      </w:r>
      <w:proofErr w:type="spellEnd"/>
      <w:r>
        <w:rPr>
          <w:rFonts w:ascii="Times New Roman" w:hAnsi="Times New Roman"/>
          <w:sz w:val="28"/>
        </w:rPr>
        <w:t>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 охранных зон линий и сооружений связи;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 зон охраняемых военных объектов, охранных зон военных объектов, запретных и специальных зон, устанавливаемых в связи с размещением указанных объектов;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 охранных зон ООПТ;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 </w:t>
      </w:r>
      <w:proofErr w:type="spellStart"/>
      <w:r>
        <w:rPr>
          <w:rFonts w:ascii="Times New Roman" w:hAnsi="Times New Roman"/>
          <w:sz w:val="28"/>
        </w:rPr>
        <w:t>водоохранных</w:t>
      </w:r>
      <w:proofErr w:type="spellEnd"/>
      <w:r>
        <w:rPr>
          <w:rFonts w:ascii="Times New Roman" w:hAnsi="Times New Roman"/>
          <w:sz w:val="28"/>
        </w:rPr>
        <w:t xml:space="preserve"> зон;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прибрежных защитных полос;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округа санитарной охраны лечебно-оздоровительных местностей, курортов;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120 зон санитарной охраны источников питьевого и хозяйственно-бытового водоснабжения;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 зон затопления;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 зон подтопления;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 санитарно-защитных зон;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 зон ограничений передающих радиотехнических объектов, являющихся объектами капитального строительства;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352 охранных зон пунктов государственной геодезической сети, государственной нивелирной сети и государственной гравиметрической сети;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зоны минимальных расстояний до магистральных или промышленных трубопроводов (газопроводов);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границ минимальных расстояний до магистральных или промышленных трубопроводов (газопроводов);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 охранных зон тепловых сетей;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154 иных зон;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4793 территориальных зон;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171 территорий объектов культурного наследия;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лесничества;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особо охраняемых природных территорий;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 утвержденных проектов межевания территорий;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 береговых линий (границ водных объектов);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414 публичных сервитутов;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территории, о резервировании земель для государственных или муниципальных нужд;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280 населенных пунктов.</w:t>
      </w:r>
    </w:p>
    <w:p>
      <w:pPr>
        <w:pStyle w:val="a7"/>
        <w:spacing w:after="0" w:line="240" w:lineRule="auto"/>
        <w:ind w:left="0" w:firstLine="709"/>
        <w:rPr>
          <w:b/>
        </w:rPr>
      </w:pPr>
    </w:p>
    <w:p>
      <w:pPr>
        <w:pStyle w:val="a7"/>
        <w:spacing w:after="0" w:line="240" w:lineRule="auto"/>
        <w:ind w:left="0" w:firstLine="709"/>
      </w:pPr>
      <w:r>
        <w:rPr>
          <w:b/>
        </w:rPr>
        <w:t>Ирина Иванова</w:t>
      </w:r>
      <w:r>
        <w:t xml:space="preserve"> напомнила, что реестр границ – это общее название части ЕГРН, которая содержит сведения о границах административно-территориального деления, градостроительного зонирования и границах территорий, для которых установлены особые условия или ограничения в использовании земель.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 «Н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аполнению ЕГРН сведениями об объектах реестра границ в регионе уделяется особое внимание. 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Наличие полных и достоверных сведений в ЕГРН о границах зон и территорий обеспечивает защиту собственности при совершении сделок, предоставляет возможность органам государственной власти и всем участникам рынка недвижимости рационально планировать застройку территорий. 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Важно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к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аждому землепользователю обладать информацией о том, в какую зону входит его земельный участок, чтобы правильно планировать его использование.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Ведь вхождение земельных участков в границы установленных охранных зон накладывает определенные ограничения в их использовании. Прежде всего, это влечет обязанность предоставлять доступ соответствующим службам к </w:t>
      </w:r>
      <w:proofErr w:type="spellStart"/>
      <w:r>
        <w:rPr>
          <w:rFonts w:ascii="Times New Roman" w:hAnsi="Times New Roman"/>
          <w:i/>
          <w:color w:val="auto"/>
          <w:sz w:val="28"/>
          <w:szCs w:val="28"/>
        </w:rPr>
        <w:t>зонообразующим</w:t>
      </w:r>
      <w:proofErr w:type="spellEnd"/>
      <w:r>
        <w:rPr>
          <w:rFonts w:ascii="Times New Roman" w:hAnsi="Times New Roman"/>
          <w:i/>
          <w:color w:val="auto"/>
          <w:sz w:val="28"/>
          <w:szCs w:val="28"/>
        </w:rPr>
        <w:t xml:space="preserve"> сооружениям для их обслуживания. Существуют ограничения по застройке территорий, входящих в зоны</w:t>
      </w:r>
      <w:r>
        <w:rPr>
          <w:rFonts w:ascii="Times New Roman" w:hAnsi="Times New Roman"/>
          <w:i/>
          <w:color w:val="auto"/>
          <w:sz w:val="28"/>
        </w:rPr>
        <w:t>»</w:t>
      </w:r>
      <w:r>
        <w:rPr>
          <w:rFonts w:ascii="Times New Roman" w:hAnsi="Times New Roman"/>
          <w:i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прокомментировала </w:t>
      </w:r>
      <w:r>
        <w:rPr>
          <w:rFonts w:ascii="Times New Roman" w:hAnsi="Times New Roman"/>
          <w:b/>
          <w:sz w:val="28"/>
        </w:rPr>
        <w:t>Ирина Иванова.</w:t>
      </w:r>
    </w:p>
    <w:sectPr>
      <w:pgSz w:w="11906" w:h="16838"/>
      <w:pgMar w:top="426" w:right="567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B4CCC-B556-4B6D-97CB-DC8ADF13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25">
    <w:name w:val="Основной шрифт абзаца2"/>
  </w:style>
  <w:style w:type="character" w:customStyle="1" w:styleId="50">
    <w:name w:val="Заголовок 5 Знак"/>
    <w:basedOn w:val="1"/>
    <w:link w:val="5"/>
    <w:rPr>
      <w:rFonts w:ascii="XO Thames" w:hAnsi="XO Thames"/>
      <w:b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basedOn w:val="1"/>
    <w:link w:val="aa"/>
    <w:rPr>
      <w:rFonts w:ascii="XO Thames" w:hAnsi="XO Thames"/>
      <w:i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smallCaps/>
      <w:sz w:val="40"/>
    </w:rPr>
  </w:style>
  <w:style w:type="character" w:customStyle="1" w:styleId="ad">
    <w:name w:val="Заголовок Знак"/>
    <w:basedOn w:val="1"/>
    <w:link w:val="ac"/>
    <w:rPr>
      <w:rFonts w:ascii="XO Thames" w:hAnsi="XO Thames"/>
      <w:b/>
      <w:small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Владимировна</dc:creator>
  <cp:lastModifiedBy>u0868</cp:lastModifiedBy>
  <cp:revision>2</cp:revision>
  <cp:lastPrinted>2024-01-24T06:25:00Z</cp:lastPrinted>
  <dcterms:created xsi:type="dcterms:W3CDTF">2024-01-29T04:47:00Z</dcterms:created>
  <dcterms:modified xsi:type="dcterms:W3CDTF">2024-01-29T04:47:00Z</dcterms:modified>
</cp:coreProperties>
</file>